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佛 山 市 优 捷 化 工 有 限 公 司</w:t>
      </w:r>
    </w:p>
    <w:p>
      <w:pPr>
        <w:widowControl w:val="0"/>
        <w:pBdr>
          <w:top w:val="none" w:color="auto" w:sz="0" w:space="1"/>
          <w:left w:val="none" w:color="auto" w:sz="0" w:space="4"/>
          <w:bottom w:val="double" w:color="auto" w:sz="8" w:space="1"/>
          <w:right w:val="none" w:color="auto" w:sz="0" w:space="4"/>
          <w:between w:val="none" w:color="auto" w:sz="0" w:space="0"/>
        </w:pBdr>
        <w:jc w:val="center"/>
        <w:rPr>
          <w:sz w:val="20"/>
          <w:szCs w:val="2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Foshan You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J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 xml:space="preserve">ie 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C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hemical C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o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.,L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td</w:t>
      </w:r>
    </w:p>
    <w:p>
      <w:pPr>
        <w:spacing w:line="500" w:lineRule="exact"/>
        <w:jc w:val="right"/>
        <w:rPr>
          <w:rFonts w:hint="default" w:ascii="微软雅黑" w:hAnsi="微软雅黑" w:eastAsia="微软雅黑" w:cs="微软雅黑"/>
          <w:b w:val="0"/>
          <w:bCs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  <w:t>Plating Additives 电镀添加剂</w:t>
      </w:r>
    </w:p>
    <w:p>
      <w:pPr>
        <w:spacing w:line="500" w:lineRule="exact"/>
        <w:jc w:val="center"/>
        <w:rPr>
          <w:rFonts w:hint="eastAsia" w:ascii="Arial" w:hAnsi="Arial" w:cs="Arial"/>
          <w:b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210酸性光亮</w:t>
      </w:r>
      <w:r>
        <w:rPr>
          <w:rFonts w:hint="eastAsia" w:ascii="微软雅黑" w:hAnsi="微软雅黑" w:eastAsia="微软雅黑" w:cs="微软雅黑"/>
          <w:b/>
          <w:sz w:val="32"/>
          <w:szCs w:val="32"/>
          <w:lang w:eastAsia="zh-CN"/>
        </w:rPr>
        <w:t>镀铜</w:t>
      </w:r>
    </w:p>
    <w:p>
      <w:pPr>
        <w:numPr>
          <w:ilvl w:val="0"/>
          <w:numId w:val="0"/>
        </w:numPr>
        <w:spacing w:line="500" w:lineRule="exact"/>
        <w:rPr>
          <w:rFonts w:hint="eastAsia" w:ascii="微软雅黑" w:hAnsi="微软雅黑" w:eastAsia="微软雅黑" w:cs="微软雅黑"/>
          <w:b/>
          <w:bCs/>
          <w:sz w:val="20"/>
          <w:szCs w:val="22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22"/>
          <w:lang w:eastAsia="zh-CN"/>
        </w:rPr>
        <w:t>一、</w:t>
      </w:r>
      <w:r>
        <w:rPr>
          <w:rFonts w:hint="eastAsia" w:ascii="微软雅黑" w:hAnsi="微软雅黑" w:eastAsia="微软雅黑" w:cs="微软雅黑"/>
          <w:b/>
          <w:bCs/>
          <w:sz w:val="20"/>
          <w:szCs w:val="22"/>
        </w:rPr>
        <w:t>工艺特性</w:t>
      </w:r>
      <w:r>
        <w:rPr>
          <w:rFonts w:hint="eastAsia" w:ascii="微软雅黑" w:hAnsi="微软雅黑" w:eastAsia="微软雅黑" w:cs="微软雅黑"/>
          <w:b/>
          <w:bCs/>
          <w:sz w:val="20"/>
          <w:szCs w:val="22"/>
          <w:lang w:eastAsia="zh-CN"/>
        </w:rPr>
        <w:t>：</w:t>
      </w:r>
    </w:p>
    <w:p>
      <w:pPr>
        <w:rPr>
          <w:rFonts w:hint="eastAsia" w:ascii="微软雅黑" w:hAnsi="微软雅黑" w:eastAsia="微软雅黑" w:cs="微软雅黑"/>
          <w:sz w:val="20"/>
          <w:szCs w:val="22"/>
        </w:rPr>
      </w:pPr>
      <w:r>
        <w:rPr>
          <w:rFonts w:hint="eastAsia" w:ascii="微软雅黑" w:hAnsi="微软雅黑" w:eastAsia="微软雅黑" w:cs="微软雅黑"/>
          <w:sz w:val="20"/>
          <w:szCs w:val="22"/>
        </w:rPr>
        <w:t>1</w:t>
      </w:r>
      <w:r>
        <w:rPr>
          <w:rFonts w:hint="eastAsia" w:ascii="微软雅黑" w:hAnsi="微软雅黑" w:eastAsia="微软雅黑" w:cs="微软雅黑"/>
          <w:sz w:val="20"/>
          <w:szCs w:val="22"/>
          <w:lang w:val="en-US" w:eastAsia="zh-CN"/>
        </w:rPr>
        <w:t xml:space="preserve">. </w:t>
      </w:r>
      <w:r>
        <w:rPr>
          <w:rFonts w:hint="eastAsia" w:ascii="微软雅黑" w:hAnsi="微软雅黑" w:eastAsia="微软雅黑" w:cs="微软雅黑"/>
          <w:sz w:val="20"/>
          <w:szCs w:val="22"/>
        </w:rPr>
        <w:t>快速出光，走位效果好;</w:t>
      </w:r>
    </w:p>
    <w:p>
      <w:pPr>
        <w:rPr>
          <w:rFonts w:hint="eastAsia" w:ascii="微软雅黑" w:hAnsi="微软雅黑" w:eastAsia="微软雅黑" w:cs="微软雅黑"/>
          <w:sz w:val="20"/>
          <w:szCs w:val="22"/>
        </w:rPr>
      </w:pPr>
      <w:r>
        <w:rPr>
          <w:rFonts w:hint="eastAsia" w:ascii="微软雅黑" w:hAnsi="微软雅黑" w:eastAsia="微软雅黑" w:cs="微软雅黑"/>
          <w:sz w:val="20"/>
          <w:szCs w:val="22"/>
          <w:lang w:val="en-US" w:eastAsia="zh-CN"/>
        </w:rPr>
        <w:t xml:space="preserve">2. </w:t>
      </w:r>
      <w:r>
        <w:rPr>
          <w:rFonts w:hint="eastAsia" w:ascii="微软雅黑" w:hAnsi="微软雅黑" w:eastAsia="微软雅黑" w:cs="微软雅黑"/>
          <w:sz w:val="20"/>
          <w:szCs w:val="22"/>
        </w:rPr>
        <w:t>镀液稳定，容易操作控制；</w:t>
      </w:r>
    </w:p>
    <w:p>
      <w:pPr>
        <w:rPr>
          <w:rFonts w:hint="eastAsia" w:ascii="微软雅黑" w:hAnsi="微软雅黑" w:eastAsia="微软雅黑" w:cs="微软雅黑"/>
          <w:sz w:val="20"/>
          <w:szCs w:val="22"/>
        </w:rPr>
      </w:pPr>
      <w:r>
        <w:rPr>
          <w:rFonts w:hint="eastAsia" w:ascii="微软雅黑" w:hAnsi="微软雅黑" w:eastAsia="微软雅黑" w:cs="微软雅黑"/>
          <w:sz w:val="20"/>
          <w:szCs w:val="22"/>
          <w:lang w:val="en-US" w:eastAsia="zh-CN"/>
        </w:rPr>
        <w:t xml:space="preserve">3. </w:t>
      </w:r>
      <w:r>
        <w:rPr>
          <w:rFonts w:hint="eastAsia" w:ascii="微软雅黑" w:hAnsi="微软雅黑" w:eastAsia="微软雅黑" w:cs="微软雅黑"/>
          <w:sz w:val="20"/>
          <w:szCs w:val="22"/>
        </w:rPr>
        <w:t>镀层柔韧性好，不易产生针孔或麻点，具有良好的耐蚀性能；</w:t>
      </w:r>
    </w:p>
    <w:p>
      <w:pP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0"/>
          <w:szCs w:val="22"/>
          <w:lang w:val="en-US" w:eastAsia="zh-CN"/>
        </w:rPr>
        <w:t xml:space="preserve">4. </w:t>
      </w:r>
      <w:r>
        <w:rPr>
          <w:rFonts w:hint="eastAsia" w:ascii="微软雅黑" w:hAnsi="微软雅黑" w:eastAsia="微软雅黑" w:cs="微软雅黑"/>
          <w:sz w:val="20"/>
          <w:szCs w:val="22"/>
        </w:rPr>
        <w:t>适用于各种工件的电镀，特别在小五金和塑料电镀上有突出表现。</w:t>
      </w:r>
    </w:p>
    <w:p>
      <w:pPr>
        <w:pStyle w:val="2"/>
        <w:numPr>
          <w:ilvl w:val="0"/>
          <w:numId w:val="0"/>
        </w:numPr>
        <w:spacing w:line="380" w:lineRule="exact"/>
        <w:ind w:leftChars="0"/>
        <w:rPr>
          <w:rFonts w:hint="eastAsia" w:ascii="微软雅黑" w:hAnsi="微软雅黑" w:eastAsia="微软雅黑" w:cs="微软雅黑"/>
          <w:b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 w:val="0"/>
          <w:sz w:val="20"/>
          <w:szCs w:val="20"/>
          <w:lang w:eastAsia="zh-CN"/>
        </w:rPr>
        <w:t>二、</w:t>
      </w:r>
      <w:r>
        <w:rPr>
          <w:rFonts w:hint="eastAsia" w:ascii="微软雅黑" w:hAnsi="微软雅黑" w:eastAsia="微软雅黑" w:cs="微软雅黑"/>
          <w:b/>
          <w:bCs w:val="0"/>
          <w:sz w:val="20"/>
          <w:szCs w:val="20"/>
        </w:rPr>
        <w:t>镀液组成及操作条件：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3412"/>
        <w:gridCol w:w="2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组成及条件</w:t>
            </w: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2124"/>
              </w:tabs>
              <w:spacing w:line="50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操作范围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2124"/>
              </w:tabs>
              <w:spacing w:line="50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标准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（开缸）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硫酸铜CuSO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subscript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·5H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O</w:t>
            </w: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180-220 g/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L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 g/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硫酸H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SO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55-80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L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65 g/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氯离子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Cl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50-120ml/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L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ml/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210Mu开缸剂</w:t>
            </w: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8-10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ml/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L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ml/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210A填平剂</w:t>
            </w: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0.5-0.7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ml/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L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6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ml/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210B光亮剂</w:t>
            </w: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-0.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ml/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L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6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ml/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温  度</w:t>
            </w: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20-28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℃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24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阴极电流密度</w:t>
            </w: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8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A/d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m²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3-5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A/d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m²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阳极电流密度</w:t>
            </w: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0.6-1.2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A/d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m²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A/d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m²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阳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极</w:t>
            </w: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磷铜角（0.03-0.06%磷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磷铜角（0.03-0.06%磷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压</w:t>
            </w: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1.5-6V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搅拌方法</w:t>
            </w: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空气或机械搅拌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空气搅拌</w:t>
            </w:r>
          </w:p>
        </w:tc>
      </w:tr>
    </w:tbl>
    <w:p>
      <w:pPr>
        <w:numPr>
          <w:ilvl w:val="0"/>
          <w:numId w:val="0"/>
        </w:numPr>
        <w:tabs>
          <w:tab w:val="left" w:pos="0"/>
        </w:tabs>
        <w:ind w:leftChars="0"/>
        <w:rPr>
          <w:rFonts w:hint="eastAsia" w:ascii="微软雅黑" w:hAnsi="微软雅黑" w:eastAsia="微软雅黑" w:cs="微软雅黑"/>
          <w:b/>
          <w:bCs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22"/>
          <w:lang w:eastAsia="zh-CN"/>
        </w:rPr>
        <w:t>三、</w:t>
      </w:r>
      <w:r>
        <w:rPr>
          <w:rFonts w:hint="eastAsia" w:ascii="微软雅黑" w:hAnsi="微软雅黑" w:eastAsia="微软雅黑" w:cs="微软雅黑"/>
          <w:b/>
          <w:bCs/>
          <w:sz w:val="20"/>
          <w:szCs w:val="22"/>
        </w:rPr>
        <w:t>镀液配制方法：</w:t>
      </w:r>
    </w:p>
    <w:p>
      <w:pPr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在预备槽中注入二分之一的纯水，所用的纯水的氯离子含量应低于70毫克/升。加入所需的硫酸铜，搅拌使其完全溶解</w:t>
      </w:r>
      <w:r>
        <w:rPr>
          <w:rFonts w:hint="eastAsia" w:ascii="微软雅黑" w:hAnsi="微软雅黑" w:eastAsia="微软雅黑" w:cs="微软雅黑"/>
          <w:sz w:val="21"/>
          <w:szCs w:val="21"/>
        </w:rPr>
        <w:t>。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佛 山 市 优 捷 化 工 有 限 公 司</w:t>
      </w:r>
    </w:p>
    <w:p>
      <w:pPr>
        <w:widowControl w:val="0"/>
        <w:pBdr>
          <w:top w:val="none" w:color="auto" w:sz="0" w:space="1"/>
          <w:left w:val="none" w:color="auto" w:sz="0" w:space="4"/>
          <w:bottom w:val="double" w:color="auto" w:sz="8" w:space="1"/>
          <w:right w:val="none" w:color="auto" w:sz="0" w:space="4"/>
          <w:between w:val="none" w:color="auto" w:sz="0" w:space="0"/>
        </w:pBdr>
        <w:jc w:val="center"/>
        <w:rPr>
          <w:sz w:val="20"/>
          <w:szCs w:val="2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Foshan You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J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 xml:space="preserve">ie 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C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hemical C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o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.,L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td</w:t>
      </w:r>
    </w:p>
    <w:p>
      <w:pPr>
        <w:spacing w:line="500" w:lineRule="exact"/>
        <w:jc w:val="right"/>
        <w:rPr>
          <w:rFonts w:hint="default" w:ascii="微软雅黑" w:hAnsi="微软雅黑" w:eastAsia="微软雅黑" w:cs="微软雅黑"/>
          <w:b w:val="0"/>
          <w:bCs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  <w:t>Plating Additives 电镀添加剂</w:t>
      </w:r>
    </w:p>
    <w:p>
      <w:pPr>
        <w:numPr>
          <w:ilvl w:val="0"/>
          <w:numId w:val="1"/>
        </w:numPr>
        <w:spacing w:line="360" w:lineRule="auto"/>
        <w:ind w:left="329" w:leftChars="86" w:hanging="148" w:hangingChars="74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加入2.0克/升的活性碳，搅拌一小时以上。然后用过滤泵将镀液滤入清洁的电镀槽中，加水至接近水位。</w:t>
      </w:r>
    </w:p>
    <w:p>
      <w:pPr>
        <w:numPr>
          <w:ilvl w:val="0"/>
          <w:numId w:val="1"/>
        </w:numPr>
        <w:spacing w:line="360" w:lineRule="auto"/>
        <w:ind w:left="329" w:leftChars="86" w:hanging="148" w:hangingChars="74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慢慢加入所需的纯硫酸，同时进行强烈的搅拌，以保持镀液的温度不超过60℃。</w:t>
      </w:r>
    </w:p>
    <w:p>
      <w:pPr>
        <w:numPr>
          <w:ilvl w:val="0"/>
          <w:numId w:val="1"/>
        </w:numPr>
        <w:spacing w:line="360" w:lineRule="auto"/>
        <w:ind w:left="329" w:leftChars="86" w:hanging="148" w:hangingChars="74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将镀液冷却至25℃后；再根据镀液中氯离子的含量，添加盐酸或氯化钠，以使氯离子的含量达到标准值。</w:t>
      </w:r>
    </w:p>
    <w:p>
      <w:pPr>
        <w:numPr>
          <w:ilvl w:val="0"/>
          <w:numId w:val="1"/>
        </w:numPr>
        <w:spacing w:line="360" w:lineRule="auto"/>
        <w:ind w:left="329" w:leftChars="86" w:hanging="148" w:hangingChars="74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加入以上的各种添加剂，以0.3A/dm</w:t>
      </w:r>
      <w:r>
        <w:rPr>
          <w:rFonts w:hint="eastAsia" w:ascii="微软雅黑" w:hAnsi="微软雅黑" w:eastAsia="微软雅黑" w:cs="微软雅黑"/>
          <w:sz w:val="20"/>
          <w:szCs w:val="20"/>
          <w:vertAlign w:val="superscript"/>
        </w:rPr>
        <w:t>2</w:t>
      </w:r>
      <w:r>
        <w:rPr>
          <w:rFonts w:hint="eastAsia" w:ascii="微软雅黑" w:hAnsi="微软雅黑" w:eastAsia="微软雅黑" w:cs="微软雅黑"/>
          <w:sz w:val="20"/>
          <w:szCs w:val="20"/>
        </w:rPr>
        <w:t>的电流电解大约2小时，便可以开始电镀。</w:t>
      </w:r>
    </w:p>
    <w:p>
      <w:pPr>
        <w:numPr>
          <w:ilvl w:val="0"/>
          <w:numId w:val="0"/>
        </w:numPr>
        <w:tabs>
          <w:tab w:val="left" w:pos="0"/>
        </w:tabs>
        <w:ind w:leftChars="0"/>
        <w:rPr>
          <w:rFonts w:hint="eastAsia" w:ascii="微软雅黑" w:hAnsi="微软雅黑" w:eastAsia="微软雅黑" w:cs="微软雅黑"/>
          <w:b/>
          <w:bCs/>
          <w:sz w:val="20"/>
          <w:szCs w:val="20"/>
          <w:lang w:eastAsia="zh-CN"/>
        </w:rPr>
      </w:pPr>
      <w:r>
        <w:rPr>
          <w:rFonts w:hint="eastAsia" w:ascii="微软雅黑" w:hAnsi="微软雅黑" w:eastAsia="微软雅黑" w:cs="微软雅黑"/>
          <w:b/>
          <w:sz w:val="20"/>
          <w:szCs w:val="20"/>
          <w:lang w:eastAsia="zh-CN"/>
        </w:rPr>
        <w:t>四、</w:t>
      </w:r>
      <w:r>
        <w:rPr>
          <w:rFonts w:hint="eastAsia" w:ascii="微软雅黑" w:hAnsi="微软雅黑" w:eastAsia="微软雅黑" w:cs="微软雅黑"/>
          <w:b/>
          <w:sz w:val="20"/>
          <w:szCs w:val="20"/>
        </w:rPr>
        <w:t>设备要求：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987"/>
        <w:gridCol w:w="7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2124"/>
              </w:tabs>
              <w:spacing w:line="50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2124"/>
              </w:tabs>
              <w:spacing w:line="50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镀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 槽</w:t>
            </w:r>
          </w:p>
        </w:tc>
        <w:tc>
          <w:tcPr>
            <w:tcW w:w="7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2124"/>
              </w:tabs>
              <w:spacing w:line="50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内衬聚氯乙烯或其它各种塑料的钢槽或者塑料槽。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2124"/>
              </w:tabs>
              <w:spacing w:line="500" w:lineRule="exact"/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2124"/>
              </w:tabs>
              <w:spacing w:line="50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冷却设备</w:t>
            </w:r>
          </w:p>
        </w:tc>
        <w:tc>
          <w:tcPr>
            <w:tcW w:w="7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2124"/>
              </w:tabs>
              <w:spacing w:line="50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镀液温度过高，不但会使光亮剂的消耗量增大，还会导致低电位区的光亮度降低；所以配备合适的冷却设备是十分必要的。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2124"/>
              </w:tabs>
              <w:spacing w:line="500" w:lineRule="exact"/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2124"/>
              </w:tabs>
              <w:spacing w:line="50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循环过滤</w:t>
            </w:r>
          </w:p>
        </w:tc>
        <w:tc>
          <w:tcPr>
            <w:tcW w:w="7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2124"/>
              </w:tabs>
              <w:spacing w:line="50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镀液中的浮游物如灰尘、油脂等均会导致镀层粗糙、产生针孔或降低光亮度；镀液最好采用连续循环过滤，过滤泵最少能在一小时内将镀液过滤四次。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2124"/>
              </w:tabs>
              <w:spacing w:line="500" w:lineRule="exact"/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2124"/>
              </w:tabs>
              <w:spacing w:line="50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空气搅拌</w:t>
            </w:r>
          </w:p>
        </w:tc>
        <w:tc>
          <w:tcPr>
            <w:tcW w:w="7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2124"/>
              </w:tabs>
              <w:spacing w:line="50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应采用足够强烈的空气搅拌，空气搅拌不足易出现针孔、麻点。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2124"/>
              </w:tabs>
              <w:spacing w:line="500" w:lineRule="exact"/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2124"/>
              </w:tabs>
              <w:spacing w:line="50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磷铜阳极</w:t>
            </w:r>
          </w:p>
        </w:tc>
        <w:tc>
          <w:tcPr>
            <w:tcW w:w="7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2124"/>
              </w:tabs>
              <w:spacing w:line="50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含磷量应在0.03-0.06%；磷含量太低，容易产生铜粉引起毛刺；磷含量太高，会造成阳极表面磷膜太厚，导致槽电压升高而阴极电流效率下降，镀层容易出现麻点、针孔等故障。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2124"/>
              </w:tabs>
              <w:spacing w:line="500" w:lineRule="exact"/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2124"/>
              </w:tabs>
              <w:spacing w:line="50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阳极袋</w:t>
            </w:r>
          </w:p>
        </w:tc>
        <w:tc>
          <w:tcPr>
            <w:tcW w:w="7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2124"/>
              </w:tabs>
              <w:spacing w:line="50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应选择耐酸、碱的双层涤纶布袋，以防止阳极泥进入镀液中。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eastAsia="zh-CN"/>
        </w:rPr>
        <w:t>五、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添加剂的作用及补充：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987"/>
        <w:gridCol w:w="7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2124"/>
              </w:tabs>
              <w:spacing w:line="50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2124"/>
              </w:tabs>
              <w:spacing w:line="50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210Mu</w:t>
            </w:r>
          </w:p>
        </w:tc>
        <w:tc>
          <w:tcPr>
            <w:tcW w:w="7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2124"/>
              </w:tabs>
              <w:spacing w:line="50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支持A B剂作出高填平光亮镀层并消除针孔。210Mu不足时，镀层易出现针孔，有时也会使高区烧焦，镀层的整平性降低；210Mu过量时，低电位区会产生雾状镀层。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2124"/>
              </w:tabs>
              <w:spacing w:line="500" w:lineRule="exact"/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2124"/>
              </w:tabs>
              <w:spacing w:line="50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10A</w:t>
            </w:r>
          </w:p>
        </w:tc>
        <w:tc>
          <w:tcPr>
            <w:tcW w:w="7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hanging="13" w:firstLine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低区光亮剂，整平剂。210A含量过低时，整个电流密度区的镀层整平度下降低区不亮；210A过量时，低电位区的填平度会突然变差，形成明显的分界，易产生挂印，此时加入210B和 210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Mu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剂可解决。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2124"/>
              </w:tabs>
              <w:spacing w:line="500" w:lineRule="exact"/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2124"/>
              </w:tabs>
              <w:spacing w:line="50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210B</w:t>
            </w:r>
          </w:p>
        </w:tc>
        <w:tc>
          <w:tcPr>
            <w:tcW w:w="7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2124"/>
              </w:tabs>
              <w:spacing w:line="50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高区光亮剂，细化晶粒。210B含量不足时，镀层极易烧焦；而210B过量时，会引起低电位区严重起雾，可加入210A剂解决。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</w:pPr>
      <w:bookmarkStart w:id="0" w:name="_GoBack"/>
      <w:bookmarkEnd w:id="0"/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佛 山 市 优 捷 化 工 有 限 公 司</w:t>
      </w:r>
    </w:p>
    <w:p>
      <w:pPr>
        <w:widowControl w:val="0"/>
        <w:pBdr>
          <w:top w:val="none" w:color="auto" w:sz="0" w:space="1"/>
          <w:left w:val="none" w:color="auto" w:sz="0" w:space="4"/>
          <w:bottom w:val="double" w:color="auto" w:sz="8" w:space="1"/>
          <w:right w:val="none" w:color="auto" w:sz="0" w:space="4"/>
          <w:between w:val="none" w:color="auto" w:sz="0" w:space="0"/>
        </w:pBdr>
        <w:jc w:val="center"/>
        <w:rPr>
          <w:sz w:val="20"/>
          <w:szCs w:val="2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Foshan You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J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 xml:space="preserve">ie 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C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hemical C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o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.,L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td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  <w:t>Plating Additives 电镀添加剂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  <w:lang w:eastAsia="zh-CN"/>
        </w:rPr>
        <w:t>六、</w:t>
      </w:r>
      <w:r>
        <w:rPr>
          <w:rFonts w:hint="eastAsia" w:ascii="微软雅黑" w:hAnsi="微软雅黑" w:eastAsia="微软雅黑" w:cs="微软雅黑"/>
          <w:b/>
          <w:sz w:val="21"/>
          <w:szCs w:val="21"/>
        </w:rPr>
        <w:t>添加剂的消耗量：</w:t>
      </w:r>
    </w:p>
    <w:p>
      <w:pPr>
        <w:spacing w:line="360" w:lineRule="auto"/>
        <w:ind w:firstLine="196" w:firstLineChars="98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sz w:val="20"/>
          <w:szCs w:val="20"/>
        </w:rPr>
        <w:t>·</w:t>
      </w:r>
      <w:r>
        <w:rPr>
          <w:rFonts w:hint="eastAsia" w:ascii="微软雅黑" w:hAnsi="微软雅黑" w:eastAsia="微软雅黑" w:cs="微软雅黑"/>
          <w:sz w:val="20"/>
          <w:szCs w:val="20"/>
        </w:rPr>
        <w:t>210Mu：60-90毫升/1000安培小时。</w:t>
      </w:r>
    </w:p>
    <w:p>
      <w:pPr>
        <w:spacing w:line="360" w:lineRule="auto"/>
        <w:ind w:firstLine="196" w:firstLineChars="98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sz w:val="20"/>
          <w:szCs w:val="20"/>
        </w:rPr>
        <w:t>·</w:t>
      </w:r>
      <w:r>
        <w:rPr>
          <w:rFonts w:hint="eastAsia" w:ascii="微软雅黑" w:hAnsi="微软雅黑" w:eastAsia="微软雅黑" w:cs="微软雅黑"/>
          <w:sz w:val="20"/>
          <w:szCs w:val="20"/>
        </w:rPr>
        <w:t>210A：50-70毫升/1000安培小时。</w:t>
      </w:r>
    </w:p>
    <w:p>
      <w:pPr>
        <w:spacing w:line="360" w:lineRule="auto"/>
        <w:ind w:firstLine="196" w:firstLineChars="98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sz w:val="20"/>
          <w:szCs w:val="20"/>
        </w:rPr>
        <w:t>·</w:t>
      </w:r>
      <w:r>
        <w:rPr>
          <w:rFonts w:hint="eastAsia" w:ascii="微软雅黑" w:hAnsi="微软雅黑" w:eastAsia="微软雅黑" w:cs="微软雅黑"/>
          <w:sz w:val="20"/>
          <w:szCs w:val="20"/>
        </w:rPr>
        <w:t>210B：40-60毫升/1000安培小时。</w:t>
      </w:r>
    </w:p>
    <w:p>
      <w:pP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66" w:right="720" w:bottom="720" w:left="720" w:header="454" w:footer="850" w:gutter="0"/>
      <w:pgBorders>
        <w:top w:val="none" w:sz="0" w:space="0"/>
        <w:left w:val="none" w:sz="0" w:space="0"/>
        <w:bottom w:val="single" w:color="auto" w:sz="4" w:space="1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default" w:ascii="微软雅黑" w:hAnsi="微软雅黑" w:eastAsia="微软雅黑" w:cs="微软雅黑"/>
        <w:sz w:val="18"/>
        <w:szCs w:val="21"/>
        <w:lang w:val="en-US" w:eastAsia="zh-CN"/>
      </w:rPr>
    </w:pPr>
    <w:r>
      <w:rPr>
        <w:rFonts w:hint="eastAsia" w:ascii="微软雅黑" w:hAnsi="微软雅黑" w:eastAsia="微软雅黑" w:cs="微软雅黑"/>
        <w:sz w:val="18"/>
        <w:szCs w:val="21"/>
        <w:lang w:eastAsia="zh-CN"/>
      </w:rPr>
      <w:t>地址：</w:t>
    </w:r>
    <w:r>
      <w:rPr>
        <w:rFonts w:hint="eastAsia" w:ascii="微软雅黑" w:hAnsi="微软雅黑" w:eastAsia="微软雅黑" w:cs="微软雅黑"/>
        <w:sz w:val="18"/>
        <w:szCs w:val="21"/>
      </w:rPr>
      <w:t>佛山市南海区丹灶镇金沙上安中坊工业区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 Shangan Industrial Zone, Jinsha, D</w:t>
    </w:r>
    <w:r>
      <w:rPr>
        <w:rFonts w:hint="eastAsia" w:ascii="微软雅黑" w:hAnsi="微软雅黑" w:eastAsia="微软雅黑" w:cs="微软雅黑"/>
        <w:sz w:val="18"/>
        <w:szCs w:val="21"/>
      </w:rPr>
      <w:t>an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>zao</w:t>
    </w:r>
    <w:r>
      <w:rPr>
        <w:rFonts w:hint="eastAsia" w:ascii="微软雅黑" w:hAnsi="微软雅黑" w:eastAsia="微软雅黑" w:cs="微软雅黑"/>
        <w:sz w:val="18"/>
        <w:szCs w:val="21"/>
      </w:rPr>
      <w:t>,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 N</w:t>
    </w:r>
    <w:r>
      <w:rPr>
        <w:rFonts w:hint="eastAsia" w:ascii="微软雅黑" w:hAnsi="微软雅黑" w:eastAsia="微软雅黑" w:cs="微软雅黑"/>
        <w:sz w:val="18"/>
        <w:szCs w:val="21"/>
      </w:rPr>
      <w:t xml:space="preserve">anhai 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>D</w:t>
    </w:r>
    <w:r>
      <w:rPr>
        <w:rFonts w:hint="eastAsia" w:ascii="微软雅黑" w:hAnsi="微软雅黑" w:eastAsia="微软雅黑" w:cs="微软雅黑"/>
        <w:sz w:val="18"/>
        <w:szCs w:val="21"/>
      </w:rPr>
      <w:t>istrict,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 Fo</w:t>
    </w:r>
    <w:r>
      <w:rPr>
        <w:rFonts w:hint="eastAsia" w:ascii="微软雅黑" w:hAnsi="微软雅黑" w:eastAsia="微软雅黑" w:cs="微软雅黑"/>
        <w:sz w:val="18"/>
        <w:szCs w:val="21"/>
      </w:rPr>
      <w:t>shan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>, G.D. China</w:t>
    </w:r>
  </w:p>
  <w:p>
    <w:pPr>
      <w:rPr>
        <w:sz w:val="16"/>
        <w:szCs w:val="20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2882265</wp:posOffset>
              </wp:positionH>
              <wp:positionV relativeFrom="paragraph">
                <wp:posOffset>328930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6.95pt;margin-top:25.9pt;height:144pt;width:144pt;mso-position-horizontal-relative:margin;mso-wrap-style:none;z-index:251665408;mso-width-relative:page;mso-height-relative:page;" filled="f" stroked="f" coordsize="21600,21600" o:gfxdata="UEsDBAoAAAAAAIdO4kAAAAAAAAAAAAAAAAAEAAAAZHJzL1BLAwQUAAAACACHTuJAaxRqVdcAAAAK&#10;AQAADwAAAGRycy9kb3ducmV2LnhtbE2PwU7DMAyG70i8Q2Qkbiwt7WArTScxUY5IrBw4Zo1pC41T&#10;JVlX3h5zgqPtT7+/v9wtdhQz+jA4UpCuEhBIrTMDdQremvpmAyJETUaPjlDBNwbYVZcXpS6MO9Mr&#10;zofYCQ6hUGgFfYxTIWVoe7Q6rNyExLcP562OPPpOGq/PHG5HeZskd9LqgfhDryfc99h+HU5Wwb5u&#10;Gj9j8OM7PtfZ58tjjk+LUtdXafIAIuIS/2D41Wd1qNjp6E5kghgV5Otsy6iCdcoVGLjPU14cFWTZ&#10;dgOyKuX/CtUPUEsDBBQAAAAIAIdO4kBK283/EgIAABMEAAAOAAAAZHJzL2Uyb0RvYy54bWytU8uO&#10;0zAU3SPxD5b3NGkRo6pqOiozKkKqmJEKYu06ThPJL9luk/IB8Aes2LDnu/odHDtJBwErxMa+vu97&#10;7vHytlOSnITzjdEFnU5ySoTmpmz0oaAf3m9ezCnxgemSSaNFQc/C09vV82fL1i7EzNRGlsIRJNF+&#10;0dqC1iHYRZZ5XgvF/MRYoWGsjFMs4OkOWelYi+xKZrM8v8la40rrDBfeQ3vfG+kq5a8qwcNDVXkR&#10;iCwoegvpdOncxzNbLdni4JitGz60wf6hC8UajaLXVPcsMHJ0zR+pVMOd8aYKE25UZqqq4SLNgGmm&#10;+W/T7GpmRZoF4Hh7hcn/v7T83enRkabE7ijRTGFFl69fLt9+XL5/JtMIT2v9Al47C7/QvTZddB30&#10;Hso4dVc5FW/MQ2AH0OcruKILhMeg+Ww+z2HisI0P5Mmewq3z4Y0wikShoA7bS6Cy09aH3nV0idW0&#10;2TRSQs8WUpO2oDcvX+Up4GpBcqlRIw7RNxul0O27YYK9Kc8YzJmeGd7yTYPiW+bDI3OgAhoGvcMD&#10;jkoaFDGDRElt3Ke/6aM/NgQrJS2oVVAN7lMi32psLrJwFNwo7EdBH9WdAVexDfSSRAS4IEexckZ9&#10;BOfXsQZMTHNUKmgYxbvQ0xt/hov1OjkdrWsOdR8A3lkWtnpneSwT0fN2fQwAM2EcAepRGXAD89KW&#10;hl8Sqf3rO3k9/eXV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sUalXXAAAACgEAAA8AAAAAAAAA&#10;AQAgAAAAIgAAAGRycy9kb3ducmV2LnhtbFBLAQIUABQAAAAIAIdO4kBK283/EgIAABMEAAAOAAAA&#10;AAAAAAEAIAAAACY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微软雅黑" w:hAnsi="微软雅黑" w:eastAsia="微软雅黑" w:cs="微软雅黑"/>
        <w:sz w:val="18"/>
        <w:szCs w:val="21"/>
        <w:lang w:eastAsia="zh-CN"/>
      </w:rPr>
      <w:t>联系电话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Tel: </w:t>
    </w:r>
    <w:r>
      <w:rPr>
        <w:rFonts w:hint="eastAsia" w:ascii="微软雅黑" w:hAnsi="微软雅黑" w:eastAsia="微软雅黑" w:cs="微软雅黑"/>
        <w:sz w:val="18"/>
        <w:szCs w:val="21"/>
      </w:rPr>
      <w:t>18927718756    传真Fax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: </w:t>
    </w:r>
    <w:r>
      <w:rPr>
        <w:rFonts w:hint="eastAsia" w:ascii="微软雅黑" w:hAnsi="微软雅黑" w:eastAsia="微软雅黑" w:cs="微软雅黑"/>
        <w:sz w:val="18"/>
        <w:szCs w:val="21"/>
      </w:rPr>
      <w:t>0757-81001551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  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fldChar w:fldCharType="begin"/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instrText xml:space="preserve"> HYPERLINK "http://www.nhyoujie.com/" </w:instrTex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fldChar w:fldCharType="separate"/>
    </w:r>
    <w:r>
      <w:rPr>
        <w:rStyle w:val="9"/>
        <w:rFonts w:hint="eastAsia" w:ascii="微软雅黑" w:hAnsi="微软雅黑" w:eastAsia="微软雅黑" w:cs="微软雅黑"/>
        <w:sz w:val="18"/>
        <w:szCs w:val="21"/>
        <w:lang w:val="en-US" w:eastAsia="zh-CN"/>
      </w:rPr>
      <w:t>http://www.nhyoujie.com/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fldChar w:fldCharType="end"/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  E-mail:</w:t>
    </w:r>
    <w:r>
      <w:rPr>
        <w:rStyle w:val="9"/>
        <w:rFonts w:hint="eastAsia" w:ascii="微软雅黑" w:hAnsi="微软雅黑" w:eastAsia="微软雅黑" w:cs="微软雅黑"/>
        <w:color w:val="0000FF"/>
        <w:sz w:val="18"/>
        <w:szCs w:val="21"/>
        <w:lang w:val="en-US" w:eastAsia="zh-CN"/>
      </w:rPr>
      <w:t xml:space="preserve">18927718756@189.cn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jc w:val="center"/>
    </w:pPr>
    <w:r>
      <w:rPr>
        <w:sz w:val="18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598930" cy="939165"/>
              <wp:effectExtent l="4445" t="0" r="12065" b="5715"/>
              <wp:wrapNone/>
              <wp:docPr id="6" name="组合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1598930" cy="939165"/>
                        <a:chOff x="2108" y="240"/>
                        <a:chExt cx="2518" cy="1479"/>
                      </a:xfrm>
                    </wpg:grpSpPr>
                    <wps:wsp>
                      <wps:cNvPr id="18" name="任意多边形 5"/>
                      <wps:cNvSpPr/>
                      <wps:spPr>
                        <a:xfrm>
                          <a:off x="2327" y="240"/>
                          <a:ext cx="2299" cy="763"/>
                        </a:xfrm>
                        <a:custGeom>
                          <a:avLst/>
                          <a:gdLst>
                            <a:gd name="connsiteX0" fmla="*/ 0 w 2299"/>
                            <a:gd name="connsiteY0" fmla="*/ 0 h 763"/>
                            <a:gd name="connsiteX1" fmla="*/ 637 w 2299"/>
                            <a:gd name="connsiteY1" fmla="*/ 763 h 763"/>
                            <a:gd name="connsiteX2" fmla="*/ 1577 w 2299"/>
                            <a:gd name="connsiteY2" fmla="*/ 763 h 763"/>
                            <a:gd name="connsiteX3" fmla="*/ 2299 w 2299"/>
                            <a:gd name="connsiteY3" fmla="*/ 6 h 7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299" h="763">
                              <a:moveTo>
                                <a:pt x="0" y="0"/>
                              </a:moveTo>
                              <a:lnTo>
                                <a:pt x="637" y="763"/>
                              </a:lnTo>
                              <a:lnTo>
                                <a:pt x="1577" y="763"/>
                              </a:lnTo>
                              <a:lnTo>
                                <a:pt x="2299" y="6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" name="任意多边形 13"/>
                      <wps:cNvSpPr/>
                      <wps:spPr>
                        <a:xfrm>
                          <a:off x="2108" y="302"/>
                          <a:ext cx="756" cy="1417"/>
                        </a:xfrm>
                        <a:custGeom>
                          <a:avLst/>
                          <a:gdLst>
                            <a:gd name="connsiteX0" fmla="*/ 0 w 756"/>
                            <a:gd name="connsiteY0" fmla="*/ 0 h 1417"/>
                            <a:gd name="connsiteX1" fmla="*/ 756 w 756"/>
                            <a:gd name="connsiteY1" fmla="*/ 822 h 1417"/>
                            <a:gd name="connsiteX2" fmla="*/ 0 w 756"/>
                            <a:gd name="connsiteY2" fmla="*/ 1417 h 1417"/>
                            <a:gd name="connsiteX3" fmla="*/ 0 w 756"/>
                            <a:gd name="connsiteY3" fmla="*/ 0 h 14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56" h="1417">
                              <a:moveTo>
                                <a:pt x="0" y="0"/>
                              </a:moveTo>
                              <a:lnTo>
                                <a:pt x="756" y="822"/>
                              </a:lnTo>
                              <a:lnTo>
                                <a:pt x="0" y="14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DA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height:73.95pt;width:125.9pt;mso-position-horizontal:right;mso-position-horizontal-relative:page;mso-position-vertical:top;mso-position-vertical-relative:page;rotation:11796480f;z-index:251664384;mso-width-relative:page;mso-height-relative:page;" coordorigin="2108,240" coordsize="2518,1479" o:gfxdata="UEsDBAoAAAAAAIdO4kAAAAAAAAAAAAAAAAAEAAAAZHJzL1BLAwQUAAAACACHTuJAtUSAw9UAAAAF&#10;AQAADwAAAGRycy9kb3ducmV2LnhtbE2PzU7DMBCE70h9B2srcaNOQtNCiFMhJERPSLSVuLrxNg7E&#10;68h2f3h7Fi5wWWk0o9lv6tXFDeKEIfaeFOSzDARS601PnYLd9vnmDkRMmowePKGCL4ywaiZXta6M&#10;P9MbnjapE1xCsdIKbEpjJWVsLTodZ35EYu/gg9OJZeikCfrM5W6QRZYtpNM98QerR3yy2H5ujk6B&#10;mcfbHa7Xj6F4/diWffliu8O7UtfTPHsAkfCS/sLwg8/o0DDT3h/JRDEo4CHp97JXlDnP2HNovrwH&#10;2dTyP33zDVBLAwQUAAAACACHTuJAz7ZV2LEEAAD4DgAADgAAAGRycy9lMm9Eb2MueG1s7VfLbuM2&#10;FN0X6D8QWhZobMmv2IgzcJ06KJB2AmSKtkuaegKUqJJ0nMx6Ft111rMs+hNF0H5N0/Yzei4l2XIS&#10;xJPMoKt6YVHk5eG9h5fnikcvrnLJLiNtMlVMPf+g67GoECrMimTqfftq8fmhx4zlRcilKqKpdx0Z&#10;78Xxp58crctJFKhUyTDSDCCFmazLqZdaW046HSPSKOfmQJVRgcFY6ZxbvOqkE2q+BnouO0G3O+ys&#10;lQ5LrURkDHpPqkHv2OHHcSTsyzg2kWVy6sE36/61+1/Sf+f4iE8Szcs0E7Ub/Ble5DwrsOgG6oRb&#10;zlY6uweVZ0Iro2J7IFTeUXGcicjFgGj87p1oTrValS6WZLJOyg1NoPYOT8+GFd9cnmuWhVNv6LGC&#10;59iiv2/e3L79iQ2Jm3WZTGByqsuL8lzXHUn1RuFexTpnWoFWv3vYpZ9jAXGxK0fy9Ybk6MoygU5/&#10;MD4c97AXAmPj3tgfDqpdECm2iqYFwPIYRoN+vUEi/bKeHQx8jNFUvz8a08RO5QUa5OzGt3WJhDJb&#10;zsyHcXaR8jJyW2GIkJoz8qUi7c+bm7/e/Hz767t//vjt9vdfmIuJfIDxhjozMWCx4Y2eNVFBLxjt&#10;RtywFQTjcRXvaNjbCZdPxMrY00jlBMQvz4ytkjlEi7qSsPZNqKIwmY2+B+lxLpHfn3VYl62ZA68n&#10;3bH9Ydc2ZfXyD8H6Ldhhb7QHuG0NUPYodNCC9gejfdht873YvRY2MbHH77b5cOs10i9pGOdpswni&#10;qqh3AS3GSQyrk1EqQyne3hLkcvMK1quMxizawj2TQWV7sv+kyeCqPTl40mSQ0Z7cZKZzG4zgWYev&#10;ocCkvdJpr/UYtFd7DNq7pAX5pOSWWGuabI1j73I+nXqUczSQq8volXIm9o6uYLHtqCzaVkhF52Wd&#10;ubBsxptn6dAor97LsPILcTtp3OChQUE4JdpEg8728TRKZuEik5KCMDpZzqVmlxzEHC5ms5O5C1Ou&#10;8q9VWHUPnZY6htBNwuis+0038GsYt+4OviyIRT8YQY2Z4KiqseSgXuQldN4Uice4TFCuhdVu4Z3Z&#10;O94t3K9OjR2zUht7wk1a+eWGqg3NoTSaySxHbORtk9ISGQ2JbjSQWksVXruq4vqh1lRw/gPZDsDL&#10;w7Ltu0x+f91uKlWv684PnzS6PRqgnlZlyh/V/FGxpP1vJ8azdJvAXWrck/h7su33q+X36TYgoX+P&#10;ALdl+zAIIICPQbeFmCrNI8BtU4Lcg9yW4T3Iu6Zbh3F2/pfsjyvZtL8Miu1y4vmS7WAgsEiw+sw0&#10;Ut08K8nG+YVVk4DYz2a4ebbNtgJUVQchlYlwfDDtQ3T7i5PZYl57uaOMT5bfQlFlcAf646lq9VUO&#10;okwpFhnE+owbe841vv7QiRubfYm/WCqUCpRX18IWKv36oX6yxwc0Rj22xm0JZeTHFdeRx+RXBT6t&#10;x34f3+rMupf+YEQKq9sjy/ZIscrnCrUPmgLvXJPsrWyasVb5d7jYzWhVDPFCYO2qYNUvc4t3DOFq&#10;KKLZzLVxpcKOnhUXpSBwysNCzVZWxRl9G7sqU9Wc+sWVHHdvwPXKZUR9FaT7W/vd2W8vrMf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8HAABb&#10;Q29udGVudF9UeXBlc10ueG1sUEsBAhQACgAAAAAAh07iQAAAAAAAAAAAAAAAAAYAAAAAAAAAAAAQ&#10;AAAAAQYAAF9yZWxzL1BLAQIUABQAAAAIAIdO4kCKFGY80QAAAJQBAAALAAAAAAAAAAEAIAAAACUG&#10;AABfcmVscy8ucmVsc1BLAQIUAAoAAAAAAIdO4kAAAAAAAAAAAAAAAAAEAAAAAAAAAAAAEAAAAAAA&#10;AABkcnMvUEsBAhQAFAAAAAgAh07iQLVEgMPVAAAABQEAAA8AAAAAAAAAAQAgAAAAIgAAAGRycy9k&#10;b3ducmV2LnhtbFBLAQIUABQAAAAIAIdO4kDPtlXYsQQAAPgOAAAOAAAAAAAAAAEAIAAAACQBAABk&#10;cnMvZTJvRG9jLnhtbFBLBQYAAAAABgAGAFkBAABHCAAAAAA=&#10;">
              <o:lock v:ext="edit" aspectratio="f"/>
              <v:shape id="任意多边形 5" o:spid="_x0000_s1026" o:spt="100" style="position:absolute;left:2327;top:240;height:763;width:2299;" fillcolor="#8FAADC [1944]" filled="t" stroked="t" coordsize="2299,763" o:gfxdata="UEsDBAoAAAAAAIdO4kAAAAAAAAAAAAAAAAAEAAAAZHJzL1BLAwQUAAAACACHTuJAQ7M4n8AAAADb&#10;AAAADwAAAGRycy9kb3ducmV2LnhtbEWPQWvCQBCF74L/YRmhF9FNCi0ldRWUCoVSsRpKj9PsmESz&#10;syG71fjvnUPB2wzvzXvfzBa9a9SZulB7NpBOE1DEhbc1lwby/XryAipEZIuNZzJwpQCL+XAww8z6&#10;C3/ReRdLJSEcMjRQxdhmWoeiIodh6lti0Q6+cxhl7UptO7xIuGv0Y5I8a4c1S0OFLa0qKk67P2fg&#10;N9/mH9/HDfXjp3H6dvhc/qzWS2MeRmnyCipSH+/m/+t3K/gCK7/IAHp+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Dszif&#10;wAAAANsAAAAPAAAAAAAAAAEAIAAAACIAAABkcnMvZG93bnJldi54bWxQSwECFAAUAAAACACHTuJA&#10;My8FnjsAAAA5AAAAEAAAAAAAAAABACAAAAAPAQAAZHJzL3NoYXBleG1sLnhtbFBLBQYAAAAABgAG&#10;AFsBAAC5AwAAAAA=&#10;" path="m0,0l637,763,1577,763,2299,6e">
                <v:path o:connectlocs="0,0;637,763;1577,763;2299,6" o:connectangles="0,0,0,0"/>
                <v:fill on="t" focussize="0,0"/>
                <v:stroke weight="1pt" color="#FFFFFF [3204]" miterlimit="8" joinstyle="miter"/>
                <v:imagedata o:title=""/>
                <o:lock v:ext="edit" aspectratio="f"/>
              </v:shape>
              <v:shape id="任意多边形 13" o:spid="_x0000_s1026" o:spt="100" style="position:absolute;left:2108;top:302;height:1417;width:756;v-text-anchor:middle;" fillcolor="#8BDAFC" filled="t" stroked="f" coordsize="756,1417" o:gfxdata="UEsDBAoAAAAAAIdO4kAAAAAAAAAAAAAAAAAEAAAAZHJzL1BLAwQUAAAACACHTuJAN2ceLrkAAADb&#10;AAAADwAAAGRycy9kb3ducmV2LnhtbEVPy4rCMBTdD/gP4QpuBk10IVqNgkLBlYPajbtrc22LzU1p&#10;Yn18/WQhuDyc93L9tLXoqPWVYw3jkQJBnDtTcaEhO6XDGQgfkA3WjknDizysV72fJSbGPfhA3TEU&#10;IoawT1BDGUKTSOnzkiz6kWuII3d1rcUQYVtI0+IjhttaTpSaSosVx4YSG9qWlN+Od6tho96H3+zm&#10;5d5f5unpbDqbVn9aD/pjtQAR6Bm+4o97ZzRM4vr4Jf4Auf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dnHi65AAAA2wAA&#10;AA8AAAAAAAAAAQAgAAAAIgAAAGRycy9kb3ducmV2LnhtbFBLAQIUABQAAAAIAIdO4kAzLwWeOwAA&#10;ADkAAAAQAAAAAAAAAAEAIAAAAAgBAABkcnMvc2hhcGV4bWwueG1sUEsFBgAAAAAGAAYAWwEAALID&#10;AAAAAA==&#10;" path="m0,0l756,822,0,1417,0,0xe">
                <v:path o:connectlocs="0,0;756,822;0,1417;0,0" o:connectangles="0,0,0,0"/>
                <v:fill on="t" focussize="0,0"/>
                <v:stroke on="f" weight="1pt" miterlimit="8" joinstyle="miter"/>
                <v:imagedata o:title=""/>
                <o:lock v:ext="edit" aspectratio="f"/>
              </v:shape>
            </v:group>
          </w:pict>
        </mc:Fallback>
      </mc:AlternateContent>
    </w:r>
    <w:r>
      <w:rPr>
        <w:sz w:val="18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2952750" cy="939165"/>
              <wp:effectExtent l="0" t="3810" r="0" b="1905"/>
              <wp:wrapNone/>
              <wp:docPr id="7" name="组合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52750" cy="939165"/>
                        <a:chOff x="2108" y="240"/>
                        <a:chExt cx="4650" cy="1479"/>
                      </a:xfrm>
                    </wpg:grpSpPr>
                    <wpg:grpSp>
                      <wpg:cNvPr id="8" name="组合 12"/>
                      <wpg:cNvGrpSpPr/>
                      <wpg:grpSpPr>
                        <a:xfrm>
                          <a:off x="2327" y="240"/>
                          <a:ext cx="4431" cy="1474"/>
                          <a:chOff x="2230" y="231"/>
                          <a:chExt cx="4431" cy="1474"/>
                        </a:xfrm>
                      </wpg:grpSpPr>
                      <wps:wsp>
                        <wps:cNvPr id="5" name="任意多边形 5"/>
                        <wps:cNvSpPr/>
                        <wps:spPr>
                          <a:xfrm>
                            <a:off x="2230" y="231"/>
                            <a:ext cx="2299" cy="763"/>
                          </a:xfrm>
                          <a:custGeom>
                            <a:avLst/>
                            <a:gdLst>
                              <a:gd name="connsiteX0" fmla="*/ 0 w 2299"/>
                              <a:gd name="connsiteY0" fmla="*/ 0 h 763"/>
                              <a:gd name="connsiteX1" fmla="*/ 637 w 2299"/>
                              <a:gd name="connsiteY1" fmla="*/ 763 h 763"/>
                              <a:gd name="connsiteX2" fmla="*/ 1577 w 2299"/>
                              <a:gd name="connsiteY2" fmla="*/ 763 h 763"/>
                              <a:gd name="connsiteX3" fmla="*/ 2299 w 2299"/>
                              <a:gd name="connsiteY3" fmla="*/ 6 h 7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9" h="763">
                                <a:moveTo>
                                  <a:pt x="0" y="0"/>
                                </a:moveTo>
                                <a:lnTo>
                                  <a:pt x="637" y="763"/>
                                </a:lnTo>
                                <a:lnTo>
                                  <a:pt x="1577" y="763"/>
                                </a:lnTo>
                                <a:lnTo>
                                  <a:pt x="2299" y="6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2791" y="1068"/>
                            <a:ext cx="3870" cy="6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Theme="minorEastAsia"/>
                                  <w:b/>
                                  <w:bCs/>
                                  <w:sz w:val="32"/>
                                  <w:szCs w:val="40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grpSp>
                    <wps:wsp>
                      <wps:cNvPr id="13" name="任意多边形 13"/>
                      <wps:cNvSpPr/>
                      <wps:spPr>
                        <a:xfrm>
                          <a:off x="2108" y="302"/>
                          <a:ext cx="756" cy="1417"/>
                        </a:xfrm>
                        <a:custGeom>
                          <a:avLst/>
                          <a:gdLst>
                            <a:gd name="connsiteX0" fmla="*/ 0 w 756"/>
                            <a:gd name="connsiteY0" fmla="*/ 0 h 1417"/>
                            <a:gd name="connsiteX1" fmla="*/ 756 w 756"/>
                            <a:gd name="connsiteY1" fmla="*/ 822 h 1417"/>
                            <a:gd name="connsiteX2" fmla="*/ 0 w 756"/>
                            <a:gd name="connsiteY2" fmla="*/ 1417 h 1417"/>
                            <a:gd name="connsiteX3" fmla="*/ 0 w 756"/>
                            <a:gd name="connsiteY3" fmla="*/ 0 h 14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56" h="1417">
                              <a:moveTo>
                                <a:pt x="0" y="0"/>
                              </a:moveTo>
                              <a:lnTo>
                                <a:pt x="756" y="822"/>
                              </a:lnTo>
                              <a:lnTo>
                                <a:pt x="0" y="14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DA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height:73.95pt;width:232.5pt;mso-position-horizontal:left;mso-position-horizontal-relative:page;mso-position-vertical:top;mso-position-vertical-relative:page;z-index:251661312;mso-width-relative:page;mso-height-relative:page;" coordorigin="2108,240" coordsize="4650,1479" o:gfxdata="UEsDBAoAAAAAAIdO4kAAAAAAAAAAAAAAAAAEAAAAZHJzL1BLAwQUAAAACACHTuJAvsjw3tUAAAAF&#10;AQAADwAAAGRycy9kb3ducmV2LnhtbE2PQUvDQBCF74L/YRnBm91E26oxmyJFPZWCrSDeptlpEpqd&#10;Ddlt0v57Ry96GXi8x5vv5YuTa9VAfWg8G0gnCSji0tuGKwMf29ebB1AhIltsPZOBMwVYFJcXOWbW&#10;j/xOwyZWSko4ZGigjrHLtA5lTQ7DxHfE4u197zCK7Cttexyl3LX6Nknm2mHD8qHGjpY1lYfN0Rl4&#10;G3F8vktfhtVhvzx/bWfrz1VKxlxfpckTqEin+BeGH3xBh0KYdv7INqjWgAyJv1e86Xwmcieh6f0j&#10;6CLX/+mLb1BLAwQUAAAACACHTuJAKOg3+GEFAACmEgAADgAAAGRycy9lMm9Eb2MueG1s7VjLbiNF&#10;FN0j8Q+lXiIxdrdfsTXOyJOQCCkwkWYQsCy3u+2WuruaqnLssB4BO1ixQGxALPkBNIKvIYHP4Nyq&#10;LrtsJ3GY1wLhhV2PW7fuPXXuQ374aFnk7CKRKhPlMAgfNAOWlLGYZOV0GHzy7OT9g4ApzcsJz0WZ&#10;DIPLRAWPDt995+GiGiSRmIl8kkgGJaUaLKphMNO6GjQaKp4lBVcPRJWU2EyFLLjGVE4bE8kX0F7k&#10;jajZ7DYWQk4qKeJEKawe283g0OhP0yTWT9JUJZrlwwC2afMtzfeYvhuHD/lgKnk1y+LaDP4SVhQ8&#10;K3HpStUx15zNZbajqshiKZRI9YNYFA2RplmcGB/gTdjc8uZUinllfJkOFtNqBROg3cLppdXGH1+c&#10;S5ZNhkEvYCUv8ER/vXh+9d03rEfYLKrpACKnsnpanct6YWpn5O4ylQX9whG2NKherlBNlprFWIz6&#10;najXAfgx9vqtftjtWNjjGd6GjkVhEzTBbtSuXySefVCfbnfd0bDd69PBhru2QdatjFlN3ixMMHQD&#10;pjB6CZyiVgS4fYcdWO12K7RIwd32Nk5RCzDSMQgZ5no47Ry8FSdEmlqTSb0amZ7OeJUYjipiSk2m&#10;jkPpzxcvrp9/e/XLD3//8dvV7z8z8/SLysiuKKUGCuy6gU/RjsMOpyjq9y1OvW5rgxV8EM+VPk2E&#10;ISa/OFPaQDWdYGRCdFK/YCzKUmU6+QygpkWOuH+vwZpswYzy+tCW7OebsjNWX4/I31GLh1yp7bZ6&#10;exT70lDK7lQdearDTm+fbl98r+6Wp5uQ2GO3L95dWw32rRDnM/cI8bKsXwEjxqlINE3erISiTOA/&#10;CXjupkDdBj5O0RPuOQwo/cMmVmDP/Q4DK/+wCe97HwYY/mHHTHOzVVK7L1GZqCblpibpgKEmyYCh&#10;Jo1tZFdcE2rkLQ3ZAlFvOD9DqgblaaMQF8kzYUT0VvrFZevdvPSlQEVjZc1cSLp991sZbcSrewla&#10;u+B3t34lqweKyXKTsFfeEAheeCqRZ5OTLM/JCSWn46NcsgsOYA5ORqPjI+NmPi8+EhO73G3iYxHC&#10;MtUPI912y9BfqzH3bujPS0IxjHrQwGKObiPNOaCPiwr1T5XTgPF8ijYm1tJcvHF6w7oT86nd3RCr&#10;pNLHXM2sXWbLmlsg00iWZwV8I2sdpXMwGpXM5UAajcXk0lRbs45kTYX4LWTtEIFji9v1919f//jr&#10;9U9fMawh9LyMzfTysUCortZvy929vo3DsNk9sBC45N066NELEGPARRvZrpMg/Ch5MxogJhAn5i1c&#10;IidW1SLEmVIQe6CCWEzP222hX9jYwYkbMNbL8bJ2zMLNpLDdoarikwxXnHGlz7lEWYCxaHH1E3yl&#10;ucAliDszCthMyC9vWid5FFbsBmyB9hL8+mLOZRKw/MMSJbcfttHrMG0m7U4vwkT6O2N/p5wXRwJB&#10;AUBhnRmSvM7dMJWi+BSd8IhuxRYvY9w9DMBuOzzSmGEDnXScjEZmjA4UcXlWPq1iUm1BG821SDMq&#10;mYZ8Fpt6Ypi47rreFiuRVC0rt5uJ0ORXj5v1g97GSNdmtpomq/OBI2Sv07V8DNvhNiH9dOVI6NW2&#10;3bJPKPvdBCk3BN0R3Wkm3PX7ugmoRFW+QzGIsrLhIIpQlu9S7bcH1P/codgXJZV7NPvNwR7Nm6Jr&#10;gxG+/zcSr7eRoPdl6CMMJyjs162CLf2gMJKzq1Dr3c0GwaiBHAhWJ3G37359bY6AJh3bfuQmMXep&#10;24tzoRLKRq/WTTw+Hp0c1Vaaouyajn/dFHgV5/XV+v9k8aE26s2UH/wZYhhR/3FD/7b4c1Ou1n8v&#10;Hf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zwcAAFtDb250ZW50X1R5cGVzXS54bWxQSwECFAAKAAAAAACHTuJAAAAAAAAAAAAAAAAABgAAAAAA&#10;AAAAABAAAACxBgAAX3JlbHMvUEsBAhQAFAAAAAgAh07iQIoUZjzRAAAAlAEAAAsAAAAAAAAAAQAg&#10;AAAA1QYAAF9yZWxzLy5yZWxzUEsBAhQACgAAAAAAh07iQAAAAAAAAAAAAAAAAAQAAAAAAAAAAAAQ&#10;AAAAAAAAAGRycy9QSwECFAAUAAAACACHTuJAvsjw3tUAAAAFAQAADwAAAAAAAAABACAAAAAiAAAA&#10;ZHJzL2Rvd25yZXYueG1sUEsBAhQAFAAAAAgAh07iQCjoN/hhBQAAphIAAA4AAAAAAAAAAQAgAAAA&#10;JAEAAGRycy9lMm9Eb2MueG1sUEsFBgAAAAAGAAYAWQEAAPcIAAAAAA==&#10;">
              <o:lock v:ext="edit" aspectratio="f"/>
              <v:group id="组合 12" o:spid="_x0000_s1026" o:spt="203" style="position:absolute;left:2327;top:240;height:1474;width:4431;" coordorigin="2230,231" coordsize="4431,1474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<o:lock v:ext="edit" aspectratio="f"/>
                <v:shape id="_x0000_s1026" o:spid="_x0000_s1026" o:spt="100" style="position:absolute;left:2230;top:231;height:763;width:2299;" fillcolor="#8FAADC [1944]" filled="t" stroked="t" coordsize="2299,763" o:gfxdata="UEsDBAoAAAAAAIdO4kAAAAAAAAAAAAAAAAAEAAAAZHJzL1BLAwQUAAAACACHTuJAKk7+Db8AAADa&#10;AAAADwAAAGRycy9kb3ducmV2LnhtbEWPQWvCQBSE70L/w/IKvUjdRFBKdBNQKghiURuKx9fsM0mb&#10;fRuyW03/vSsIHoeZ+YaZZ71pxJk6V1tWEI8iEMSF1TWXCvLP1esbCOeRNTaWScE/OcjSp8EcE20v&#10;vKfzwZciQNglqKDyvk2kdEVFBt3ItsTBO9nOoA+yK6Xu8BLgppHjKJpKgzWHhQpbWlZU/B7+jILv&#10;fJdvvn4+qB9OhvH7abs4LlcLpV6e42gGwlPvH+F7e60VTOB2JdwAm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O/g2/&#10;AAAA2gAAAA8AAAAAAAAAAQAgAAAAIgAAAGRycy9kb3ducmV2LnhtbFBLAQIUABQAAAAIAIdO4kAz&#10;LwWeOwAAADkAAAAQAAAAAAAAAAEAIAAAAA4BAABkcnMvc2hhcGV4bWwueG1sUEsFBgAAAAAGAAYA&#10;WwEAALgDAAAAAA==&#10;" path="m0,0l637,763,1577,763,2299,6e">
                  <v:path o:connectlocs="0,0;637,763;1577,763;2299,6" o:connectangles="0,0,0,0"/>
                  <v:fill on="t" focussize="0,0"/>
                  <v:stroke weight="1pt" color="#FFFFFF [3204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2791;top:1068;height:637;width:3870;" filled="f" stroked="f" coordsize="21600,21600" o:gfxdata="UEsDBAoAAAAAAIdO4kAAAAAAAAAAAAAAAAAEAAAAZHJzL1BLAwQUAAAACACHTuJApGjsG70AAADb&#10;AAAADwAAAGRycy9kb3ducmV2LnhtbEVPTWvCQBC9F/wPyxR6q5sILSF1E0pAWoo9GL30NmbHJJid&#10;jdltov31XUHwNo/3Ocv8bDox0uBaywrieQSCuLK65VrBbrt6TkA4j6yxs0wKLuQgz2YPS0y1nXhD&#10;Y+lrEULYpaig8b5PpXRVQwbd3PbEgTvYwaAPcKilHnAK4aaTiyh6lQZbDg0N9lQ0VB3LX6Pgq1h9&#10;42a/MMlfV3ysD+/9affzotTTYxy9gfB09nfxzf2pw/wYrr+EA2T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aOwb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Theme="minorEastAsia"/>
                            <w:b/>
                            <w:bCs/>
                            <w:sz w:val="32"/>
                            <w:szCs w:val="40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</v:group>
              <v:shape id="_x0000_s1026" o:spid="_x0000_s1026" o:spt="100" style="position:absolute;left:2108;top:302;height:1417;width:756;v-text-anchor:middle;" fillcolor="#8BDAFC" filled="t" stroked="f" coordsize="756,1417" o:gfxdata="UEsDBAoAAAAAAIdO4kAAAAAAAAAAAAAAAAAEAAAAZHJzL1BLAwQUAAAACACHTuJACdlK5LwAAADb&#10;AAAADwAAAGRycy9kb3ducmV2LnhtbEVPTWvCQBC9F/oflil4Kc2uCqKpq9BCoCclmou3aXaaBLOz&#10;IbuNsb++Kwje5vE+Z70dbSsG6n3jWMM0USCIS2carjQUx+xtCcIHZIOtY9JwJQ/bzfPTGlPjLpzT&#10;cAiViCHsU9RQh9ClUvqyJos+cR1x5H5cbzFE2FfS9HiJ4baVM6UW0mLDsaHGjj5rKs+HX6vhQ/3l&#10;r8XZy53/XmXHkxls1uy1nrxM1TuIQGN4iO/uLxPnz+H2SzxAb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nZSuS8AAAA&#10;2wAAAA8AAAAAAAAAAQAgAAAAIgAAAGRycy9kb3ducmV2LnhtbFBLAQIUABQAAAAIAIdO4kAzLwWe&#10;OwAAADkAAAAQAAAAAAAAAAEAIAAAAAsBAABkcnMvc2hhcGV4bWwueG1sUEsFBgAAAAAGAAYAWwEA&#10;ALUDAAAAAA==&#10;" path="m0,0l756,822,0,1417,0,0xe">
                <v:path o:connectlocs="0,0;756,822;0,1417;0,0" o:connectangles="0,0,0,0"/>
                <v:fill on="t" focussize="0,0"/>
                <v:stroke on="f" weight="1pt" miterlimit="8" joinstyle="miter"/>
                <v:imagedata o:title="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7384E8"/>
    <w:multiLevelType w:val="singleLevel"/>
    <w:tmpl w:val="B57384E8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C0404"/>
    <w:rsid w:val="03C92354"/>
    <w:rsid w:val="07D45656"/>
    <w:rsid w:val="0CF61538"/>
    <w:rsid w:val="0E8E5A84"/>
    <w:rsid w:val="0EA64C7A"/>
    <w:rsid w:val="13190F31"/>
    <w:rsid w:val="174418DF"/>
    <w:rsid w:val="1ADB26E0"/>
    <w:rsid w:val="1DBE72E2"/>
    <w:rsid w:val="1EDD4BE3"/>
    <w:rsid w:val="20B8180C"/>
    <w:rsid w:val="20F3658C"/>
    <w:rsid w:val="24516CDD"/>
    <w:rsid w:val="25886921"/>
    <w:rsid w:val="28C24066"/>
    <w:rsid w:val="29886678"/>
    <w:rsid w:val="29986104"/>
    <w:rsid w:val="2A2D7076"/>
    <w:rsid w:val="2A9746BD"/>
    <w:rsid w:val="2C393671"/>
    <w:rsid w:val="2ED34A51"/>
    <w:rsid w:val="2F2C5F34"/>
    <w:rsid w:val="30B62DAB"/>
    <w:rsid w:val="31490DC1"/>
    <w:rsid w:val="31983D50"/>
    <w:rsid w:val="36B761C1"/>
    <w:rsid w:val="38302381"/>
    <w:rsid w:val="3AD80C01"/>
    <w:rsid w:val="40844377"/>
    <w:rsid w:val="41B1522C"/>
    <w:rsid w:val="44832C0F"/>
    <w:rsid w:val="46764E15"/>
    <w:rsid w:val="481B3CE2"/>
    <w:rsid w:val="4870087F"/>
    <w:rsid w:val="48707D01"/>
    <w:rsid w:val="4CE53D5A"/>
    <w:rsid w:val="4D3A43CA"/>
    <w:rsid w:val="4D7D1A7B"/>
    <w:rsid w:val="4E7A281F"/>
    <w:rsid w:val="4EF97C1C"/>
    <w:rsid w:val="4F7A53A1"/>
    <w:rsid w:val="50303A2E"/>
    <w:rsid w:val="50930041"/>
    <w:rsid w:val="50B52688"/>
    <w:rsid w:val="50E738B0"/>
    <w:rsid w:val="51903409"/>
    <w:rsid w:val="51E24198"/>
    <w:rsid w:val="538728C7"/>
    <w:rsid w:val="53EB732C"/>
    <w:rsid w:val="54233C8F"/>
    <w:rsid w:val="55E020CB"/>
    <w:rsid w:val="5A0702CA"/>
    <w:rsid w:val="5E0D44A7"/>
    <w:rsid w:val="5E5E30FA"/>
    <w:rsid w:val="60374617"/>
    <w:rsid w:val="60DF69BE"/>
    <w:rsid w:val="61A45515"/>
    <w:rsid w:val="61E059C7"/>
    <w:rsid w:val="6260296E"/>
    <w:rsid w:val="63D60406"/>
    <w:rsid w:val="64FB2D77"/>
    <w:rsid w:val="65EB74B1"/>
    <w:rsid w:val="66507B49"/>
    <w:rsid w:val="66591FC7"/>
    <w:rsid w:val="667823CD"/>
    <w:rsid w:val="66F64187"/>
    <w:rsid w:val="68B71641"/>
    <w:rsid w:val="696460A1"/>
    <w:rsid w:val="6E1D7161"/>
    <w:rsid w:val="6E4A4F77"/>
    <w:rsid w:val="6E8874CD"/>
    <w:rsid w:val="72496094"/>
    <w:rsid w:val="74B74ECD"/>
    <w:rsid w:val="751B4667"/>
    <w:rsid w:val="786B3E9B"/>
    <w:rsid w:val="789142F9"/>
    <w:rsid w:val="78FD3287"/>
    <w:rsid w:val="7AB25A43"/>
    <w:rsid w:val="7AC652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35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  <w:rPr>
      <w:rFonts w:ascii="Times New Roman" w:hAnsi="Times New Roman" w:eastAsia="PMingLiU" w:cs="Times New Roman"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列出段落"/>
    <w:basedOn w:val="1"/>
    <w:qFormat/>
    <w:uiPriority w:val="0"/>
    <w:pPr>
      <w:widowControl/>
      <w:adjustRightInd w:val="0"/>
      <w:snapToGrid w:val="0"/>
      <w:spacing w:after="200"/>
      <w:ind w:firstLine="420" w:firstLineChars="200"/>
    </w:pPr>
    <w:rPr>
      <w:rFonts w:ascii="Tahoma" w:hAnsi="Tahoma" w:eastAsia="微软雅黑" w:cs="Times New Roman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489</Words>
  <Characters>746</Characters>
  <Lines>0</Lines>
  <Paragraphs>0</Paragraphs>
  <TotalTime>0</TotalTime>
  <ScaleCrop>false</ScaleCrop>
  <LinksUpToDate>false</LinksUpToDate>
  <CharactersWithSpaces>827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Gary林铭强</cp:lastModifiedBy>
  <dcterms:modified xsi:type="dcterms:W3CDTF">2020-11-24T03:31:57Z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